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0F" w:rsidRDefault="0033380F" w:rsidP="0033380F">
      <w:pPr>
        <w:jc w:val="center"/>
        <w:rPr>
          <w:b/>
          <w:sz w:val="28"/>
          <w:szCs w:val="28"/>
        </w:rPr>
      </w:pPr>
      <w:r w:rsidRPr="00670778">
        <w:rPr>
          <w:b/>
          <w:sz w:val="28"/>
          <w:szCs w:val="28"/>
        </w:rPr>
        <w:t xml:space="preserve">Unterstützende Maßnahmen bei der </w:t>
      </w:r>
      <w:proofErr w:type="spellStart"/>
      <w:r w:rsidRPr="00670778">
        <w:rPr>
          <w:b/>
          <w:sz w:val="28"/>
          <w:szCs w:val="28"/>
        </w:rPr>
        <w:t>Refluxerkrankung</w:t>
      </w:r>
      <w:proofErr w:type="spellEnd"/>
    </w:p>
    <w:p w:rsidR="0033380F" w:rsidRPr="00670778" w:rsidRDefault="0033380F" w:rsidP="0033380F">
      <w:pPr>
        <w:jc w:val="center"/>
        <w:rPr>
          <w:b/>
          <w:sz w:val="28"/>
          <w:szCs w:val="28"/>
        </w:rPr>
      </w:pPr>
    </w:p>
    <w:p w:rsidR="0033380F" w:rsidRPr="00670778" w:rsidRDefault="00915911" w:rsidP="0033380F">
      <w:pPr>
        <w:rPr>
          <w:sz w:val="24"/>
        </w:rPr>
      </w:pPr>
      <w:r>
        <w:rPr>
          <w:sz w:val="24"/>
        </w:rPr>
        <w:t xml:space="preserve">Zu Grunde liegend für das </w:t>
      </w:r>
      <w:proofErr w:type="spellStart"/>
      <w:r>
        <w:rPr>
          <w:sz w:val="24"/>
        </w:rPr>
        <w:t>Zurückfliessen</w:t>
      </w:r>
      <w:proofErr w:type="spellEnd"/>
      <w:r>
        <w:rPr>
          <w:sz w:val="24"/>
        </w:rPr>
        <w:t xml:space="preserve"> von Mageninhalt </w:t>
      </w:r>
      <w:r w:rsidR="005D0610">
        <w:rPr>
          <w:sz w:val="24"/>
        </w:rPr>
        <w:t xml:space="preserve"> in </w:t>
      </w:r>
      <w:r>
        <w:rPr>
          <w:sz w:val="24"/>
        </w:rPr>
        <w:t>die Speiseröhre  (=</w:t>
      </w:r>
      <w:proofErr w:type="spellStart"/>
      <w:r>
        <w:rPr>
          <w:sz w:val="24"/>
        </w:rPr>
        <w:t>Reflux</w:t>
      </w:r>
      <w:proofErr w:type="spellEnd"/>
      <w:r>
        <w:rPr>
          <w:sz w:val="24"/>
        </w:rPr>
        <w:t>) ist meist eine unzureichende Funktion des</w:t>
      </w:r>
      <w:r w:rsidR="00992E0D">
        <w:rPr>
          <w:sz w:val="24"/>
        </w:rPr>
        <w:t xml:space="preserve"> </w:t>
      </w:r>
      <w:proofErr w:type="spellStart"/>
      <w:r w:rsidR="00992E0D">
        <w:rPr>
          <w:sz w:val="24"/>
        </w:rPr>
        <w:t>Verschlußapparats</w:t>
      </w:r>
      <w:proofErr w:type="spellEnd"/>
      <w:r w:rsidR="00992E0D">
        <w:rPr>
          <w:sz w:val="24"/>
        </w:rPr>
        <w:t xml:space="preserve"> zwischen Magen und Speiseröhre auf Basis eines Zwerchfellbruch</w:t>
      </w:r>
      <w:r>
        <w:rPr>
          <w:sz w:val="24"/>
        </w:rPr>
        <w:t>s</w:t>
      </w:r>
      <w:r w:rsidR="00F94135">
        <w:rPr>
          <w:sz w:val="24"/>
        </w:rPr>
        <w:t xml:space="preserve"> (=</w:t>
      </w:r>
      <w:proofErr w:type="spellStart"/>
      <w:r w:rsidR="00F94135">
        <w:rPr>
          <w:sz w:val="24"/>
        </w:rPr>
        <w:t>Hiatushernie</w:t>
      </w:r>
      <w:proofErr w:type="spellEnd"/>
      <w:r w:rsidR="00F94135">
        <w:rPr>
          <w:sz w:val="24"/>
        </w:rPr>
        <w:t>)</w:t>
      </w:r>
      <w:r w:rsidR="00992E0D">
        <w:rPr>
          <w:sz w:val="24"/>
        </w:rPr>
        <w:t xml:space="preserve">. </w:t>
      </w:r>
      <w:r w:rsidRPr="00670778">
        <w:rPr>
          <w:sz w:val="24"/>
        </w:rPr>
        <w:t xml:space="preserve">Dabei wird die Schleimhaut durch zu häufigen oder zu langen Kontakt mit dem aggressiven Magensaft </w:t>
      </w:r>
      <w:r w:rsidR="00F94135">
        <w:rPr>
          <w:sz w:val="24"/>
        </w:rPr>
        <w:t>(</w:t>
      </w:r>
      <w:r w:rsidR="00737898">
        <w:rPr>
          <w:sz w:val="24"/>
        </w:rPr>
        <w:t>und</w:t>
      </w:r>
      <w:r w:rsidR="00F94135">
        <w:rPr>
          <w:sz w:val="24"/>
        </w:rPr>
        <w:t xml:space="preserve"> Galle) </w:t>
      </w:r>
      <w:r w:rsidRPr="00670778">
        <w:rPr>
          <w:sz w:val="24"/>
        </w:rPr>
        <w:t xml:space="preserve">geschädigt. </w:t>
      </w:r>
      <w:r w:rsidR="00737898">
        <w:rPr>
          <w:sz w:val="24"/>
        </w:rPr>
        <w:t>Es kommt</w:t>
      </w:r>
      <w:r>
        <w:rPr>
          <w:sz w:val="24"/>
        </w:rPr>
        <w:t xml:space="preserve"> in der Speiseröhre zu einer Entzündung, die </w:t>
      </w:r>
      <w:r w:rsidRPr="00670778">
        <w:rPr>
          <w:sz w:val="24"/>
        </w:rPr>
        <w:t>in der medizinische Fachsprache</w:t>
      </w:r>
      <w:r>
        <w:rPr>
          <w:sz w:val="24"/>
        </w:rPr>
        <w:t xml:space="preserve"> </w:t>
      </w:r>
      <w:r w:rsidRPr="00670778">
        <w:rPr>
          <w:sz w:val="24"/>
        </w:rPr>
        <w:t>"</w:t>
      </w:r>
      <w:proofErr w:type="spellStart"/>
      <w:r w:rsidRPr="00670778">
        <w:rPr>
          <w:sz w:val="24"/>
        </w:rPr>
        <w:t>Refluxösophagitis</w:t>
      </w:r>
      <w:proofErr w:type="spellEnd"/>
      <w:r w:rsidRPr="00670778">
        <w:rPr>
          <w:sz w:val="24"/>
        </w:rPr>
        <w:t xml:space="preserve">" </w:t>
      </w:r>
      <w:r w:rsidR="001B5E57">
        <w:rPr>
          <w:sz w:val="24"/>
        </w:rPr>
        <w:t xml:space="preserve">(GERD) </w:t>
      </w:r>
      <w:r w:rsidRPr="00670778">
        <w:rPr>
          <w:sz w:val="24"/>
        </w:rPr>
        <w:t>genannt</w:t>
      </w:r>
      <w:r w:rsidR="005D0610">
        <w:rPr>
          <w:sz w:val="24"/>
        </w:rPr>
        <w:t xml:space="preserve"> wird</w:t>
      </w:r>
      <w:r w:rsidRPr="00670778">
        <w:rPr>
          <w:sz w:val="24"/>
        </w:rPr>
        <w:t xml:space="preserve">. </w:t>
      </w:r>
      <w:r w:rsidR="005D0610">
        <w:rPr>
          <w:sz w:val="24"/>
        </w:rPr>
        <w:t>Die typischen Symptome sind:</w:t>
      </w:r>
      <w:r w:rsidR="0033380F" w:rsidRPr="00670778">
        <w:rPr>
          <w:sz w:val="24"/>
        </w:rPr>
        <w:t xml:space="preserve"> Sodbrennen, </w:t>
      </w:r>
      <w:r w:rsidR="00F94135">
        <w:rPr>
          <w:sz w:val="24"/>
        </w:rPr>
        <w:t xml:space="preserve">(saures oder bitteres) </w:t>
      </w:r>
      <w:r w:rsidR="0033380F" w:rsidRPr="00670778">
        <w:rPr>
          <w:sz w:val="24"/>
        </w:rPr>
        <w:t xml:space="preserve">Aufstoßen, </w:t>
      </w:r>
      <w:r w:rsidR="00E31FD0">
        <w:rPr>
          <w:sz w:val="24"/>
        </w:rPr>
        <w:t xml:space="preserve">chronischer Husten, </w:t>
      </w:r>
      <w:r w:rsidR="005D0610">
        <w:rPr>
          <w:sz w:val="24"/>
        </w:rPr>
        <w:t xml:space="preserve">Halsschmerzen </w:t>
      </w:r>
      <w:r w:rsidR="0033380F" w:rsidRPr="00670778">
        <w:rPr>
          <w:sz w:val="24"/>
        </w:rPr>
        <w:t>etc. bis hin zu im</w:t>
      </w:r>
      <w:r w:rsidR="005D0610">
        <w:rPr>
          <w:sz w:val="24"/>
        </w:rPr>
        <w:t>mer wiederkehrenden Infekten der Atmungsorgane insbesondere der Lunge</w:t>
      </w:r>
      <w:r w:rsidR="0033380F" w:rsidRPr="00670778">
        <w:rPr>
          <w:sz w:val="24"/>
        </w:rPr>
        <w:t xml:space="preserve">. Durch </w:t>
      </w:r>
      <w:r w:rsidR="005D0610">
        <w:rPr>
          <w:sz w:val="24"/>
        </w:rPr>
        <w:t>Drosseln</w:t>
      </w:r>
      <w:r w:rsidR="0033380F" w:rsidRPr="00670778">
        <w:rPr>
          <w:sz w:val="24"/>
        </w:rPr>
        <w:t xml:space="preserve"> der Magensäuresekretion wird dem zurückfließenden Magensaft die «Aggressivität» genommen. </w:t>
      </w:r>
      <w:proofErr w:type="spellStart"/>
      <w:r w:rsidR="00F94135">
        <w:rPr>
          <w:sz w:val="24"/>
        </w:rPr>
        <w:t>Gallereflux</w:t>
      </w:r>
      <w:proofErr w:type="spellEnd"/>
      <w:r w:rsidR="00F94135">
        <w:rPr>
          <w:sz w:val="24"/>
        </w:rPr>
        <w:t xml:space="preserve"> kann nicht</w:t>
      </w:r>
      <w:r w:rsidR="00737898">
        <w:rPr>
          <w:sz w:val="24"/>
        </w:rPr>
        <w:t xml:space="preserve"> medikamentös</w:t>
      </w:r>
      <w:r w:rsidR="00F94135">
        <w:rPr>
          <w:sz w:val="24"/>
        </w:rPr>
        <w:t xml:space="preserve"> behandelt bzw. neutralisiert werden. </w:t>
      </w:r>
      <w:r w:rsidR="0033380F" w:rsidRPr="00670778">
        <w:rPr>
          <w:sz w:val="24"/>
        </w:rPr>
        <w:t xml:space="preserve">Die Verringerung der Magensäuresekretion wird im Stufenplan mit </w:t>
      </w:r>
      <w:proofErr w:type="spellStart"/>
      <w:r w:rsidR="0033380F" w:rsidRPr="00670778">
        <w:rPr>
          <w:sz w:val="24"/>
        </w:rPr>
        <w:t>Säurehemmern</w:t>
      </w:r>
      <w:proofErr w:type="spellEnd"/>
      <w:r w:rsidR="0033380F" w:rsidRPr="00670778">
        <w:rPr>
          <w:sz w:val="24"/>
        </w:rPr>
        <w:t>/</w:t>
      </w:r>
      <w:proofErr w:type="spellStart"/>
      <w:r w:rsidR="0033380F" w:rsidRPr="00670778">
        <w:rPr>
          <w:sz w:val="24"/>
        </w:rPr>
        <w:t>blockern</w:t>
      </w:r>
      <w:proofErr w:type="spellEnd"/>
      <w:r w:rsidR="0033380F" w:rsidRPr="00670778">
        <w:rPr>
          <w:sz w:val="24"/>
        </w:rPr>
        <w:t xml:space="preserve"> und die bessere </w:t>
      </w:r>
      <w:proofErr w:type="spellStart"/>
      <w:r w:rsidR="0033380F" w:rsidRPr="00670778">
        <w:rPr>
          <w:sz w:val="24"/>
        </w:rPr>
        <w:t>Clearance</w:t>
      </w:r>
      <w:proofErr w:type="spellEnd"/>
      <w:r w:rsidR="0033380F" w:rsidRPr="00670778">
        <w:rPr>
          <w:sz w:val="24"/>
        </w:rPr>
        <w:t xml:space="preserve"> der Speiseröhre von sauren Valenzen durch </w:t>
      </w:r>
      <w:proofErr w:type="spellStart"/>
      <w:r w:rsidR="0033380F" w:rsidRPr="00670778">
        <w:rPr>
          <w:sz w:val="24"/>
        </w:rPr>
        <w:t>Prokinetika</w:t>
      </w:r>
      <w:proofErr w:type="spellEnd"/>
      <w:r w:rsidR="0033380F" w:rsidRPr="00670778">
        <w:rPr>
          <w:sz w:val="24"/>
        </w:rPr>
        <w:t xml:space="preserve"> erreicht. Allerdings ist die medikamentöse Therapie eine rein symptomatische und führt </w:t>
      </w:r>
      <w:r w:rsidR="00992E0D">
        <w:rPr>
          <w:sz w:val="24"/>
        </w:rPr>
        <w:t xml:space="preserve">nur </w:t>
      </w:r>
      <w:r w:rsidR="0033380F" w:rsidRPr="00670778">
        <w:rPr>
          <w:sz w:val="24"/>
        </w:rPr>
        <w:t xml:space="preserve">zu einer Linderung der Beschwerden, nicht aber zu einer Heilung der Ursache der </w:t>
      </w:r>
      <w:proofErr w:type="spellStart"/>
      <w:r w:rsidR="0033380F" w:rsidRPr="00670778">
        <w:rPr>
          <w:sz w:val="24"/>
        </w:rPr>
        <w:t>Refluxerkrankung</w:t>
      </w:r>
      <w:proofErr w:type="spellEnd"/>
      <w:r w:rsidR="0033380F" w:rsidRPr="00670778">
        <w:rPr>
          <w:sz w:val="24"/>
        </w:rPr>
        <w:t>.</w:t>
      </w:r>
      <w:r w:rsidR="00E31FD0">
        <w:rPr>
          <w:sz w:val="24"/>
        </w:rPr>
        <w:t xml:space="preserve"> Eine Langzeiteinnahme von Magenmedikamenten (PPI) muss genau überlegt werden, da beträchtliche Nebenwirkungen auftreten können.</w:t>
      </w:r>
    </w:p>
    <w:p w:rsidR="0033380F" w:rsidRPr="00670778" w:rsidRDefault="0033380F" w:rsidP="0033380F">
      <w:pPr>
        <w:rPr>
          <w:sz w:val="24"/>
        </w:rPr>
      </w:pPr>
    </w:p>
    <w:p w:rsidR="0033380F" w:rsidRPr="00670778" w:rsidRDefault="00992E0D" w:rsidP="0033380F">
      <w:pPr>
        <w:rPr>
          <w:b/>
          <w:sz w:val="24"/>
        </w:rPr>
      </w:pPr>
      <w:r>
        <w:rPr>
          <w:b/>
          <w:sz w:val="24"/>
        </w:rPr>
        <w:t>Unterstützend zur medikamentösen</w:t>
      </w:r>
      <w:r w:rsidR="0033380F" w:rsidRPr="00670778">
        <w:rPr>
          <w:b/>
          <w:sz w:val="24"/>
        </w:rPr>
        <w:t xml:space="preserve"> Therapie können Sie zusätzlich durch </w:t>
      </w:r>
      <w:r w:rsidR="005D0610">
        <w:rPr>
          <w:b/>
          <w:sz w:val="24"/>
        </w:rPr>
        <w:t xml:space="preserve">Änderung des </w:t>
      </w:r>
      <w:proofErr w:type="spellStart"/>
      <w:r w:rsidR="005D0610">
        <w:rPr>
          <w:b/>
          <w:sz w:val="24"/>
        </w:rPr>
        <w:t>life</w:t>
      </w:r>
      <w:proofErr w:type="spellEnd"/>
      <w:r w:rsidR="005D0610">
        <w:rPr>
          <w:b/>
          <w:sz w:val="24"/>
        </w:rPr>
        <w:t xml:space="preserve"> </w:t>
      </w:r>
      <w:proofErr w:type="spellStart"/>
      <w:r w:rsidR="005D0610">
        <w:rPr>
          <w:b/>
          <w:sz w:val="24"/>
        </w:rPr>
        <w:t>styles</w:t>
      </w:r>
      <w:proofErr w:type="spellEnd"/>
      <w:r w:rsidR="005D0610">
        <w:rPr>
          <w:b/>
          <w:sz w:val="24"/>
        </w:rPr>
        <w:t xml:space="preserve"> unter </w:t>
      </w:r>
      <w:r w:rsidR="0033380F" w:rsidRPr="00670778">
        <w:rPr>
          <w:b/>
          <w:sz w:val="24"/>
        </w:rPr>
        <w:t>Einhalten der folgenden Ratschläge</w:t>
      </w:r>
    </w:p>
    <w:p w:rsidR="0033380F" w:rsidRDefault="0033380F" w:rsidP="0033380F">
      <w:pPr>
        <w:rPr>
          <w:sz w:val="24"/>
        </w:rPr>
      </w:pPr>
      <w:r w:rsidRPr="00670778">
        <w:rPr>
          <w:sz w:val="24"/>
        </w:rPr>
        <w:t xml:space="preserve">wesentlich zur </w:t>
      </w:r>
      <w:r w:rsidR="00992E0D">
        <w:rPr>
          <w:sz w:val="24"/>
        </w:rPr>
        <w:t>Besserung der Beschwerden</w:t>
      </w:r>
      <w:r w:rsidRPr="00670778">
        <w:rPr>
          <w:sz w:val="24"/>
        </w:rPr>
        <w:t xml:space="preserve"> beitragen:</w:t>
      </w:r>
    </w:p>
    <w:p w:rsidR="00992E0D" w:rsidRPr="00670778" w:rsidRDefault="00737898" w:rsidP="0033380F">
      <w:pPr>
        <w:rPr>
          <w:sz w:val="24"/>
        </w:rPr>
      </w:pPr>
      <w:r>
        <w:rPr>
          <w:sz w:val="24"/>
        </w:rPr>
        <w:t>V</w:t>
      </w:r>
      <w:r w:rsidR="00F94135">
        <w:rPr>
          <w:sz w:val="24"/>
        </w:rPr>
        <w:t>iele</w:t>
      </w:r>
      <w:r w:rsidR="00992E0D">
        <w:rPr>
          <w:sz w:val="24"/>
        </w:rPr>
        <w:t xml:space="preserve"> Empfehlung</w:t>
      </w:r>
      <w:r w:rsidR="005D0610">
        <w:rPr>
          <w:sz w:val="24"/>
        </w:rPr>
        <w:t>en</w:t>
      </w:r>
      <w:r w:rsidR="00992E0D">
        <w:rPr>
          <w:sz w:val="24"/>
        </w:rPr>
        <w:t xml:space="preserve"> </w:t>
      </w:r>
      <w:r>
        <w:rPr>
          <w:sz w:val="24"/>
        </w:rPr>
        <w:t xml:space="preserve">zielen </w:t>
      </w:r>
      <w:r w:rsidR="00992E0D">
        <w:rPr>
          <w:sz w:val="24"/>
        </w:rPr>
        <w:t xml:space="preserve">auf eine Senkung des </w:t>
      </w:r>
      <w:proofErr w:type="spellStart"/>
      <w:r w:rsidR="00992E0D">
        <w:rPr>
          <w:sz w:val="24"/>
        </w:rPr>
        <w:t>intrabdominellen</w:t>
      </w:r>
      <w:proofErr w:type="spellEnd"/>
      <w:r w:rsidR="00992E0D">
        <w:rPr>
          <w:sz w:val="24"/>
        </w:rPr>
        <w:t xml:space="preserve"> Drucks </w:t>
      </w:r>
      <w:r w:rsidR="005D0610">
        <w:rPr>
          <w:sz w:val="24"/>
        </w:rPr>
        <w:t>(</w:t>
      </w:r>
      <w:r w:rsidR="00992E0D">
        <w:rPr>
          <w:sz w:val="24"/>
        </w:rPr>
        <w:t>Druck im Bauchraum</w:t>
      </w:r>
      <w:r w:rsidR="005D0610">
        <w:rPr>
          <w:sz w:val="24"/>
        </w:rPr>
        <w:t>)</w:t>
      </w:r>
      <w:r w:rsidR="00992E0D">
        <w:rPr>
          <w:sz w:val="24"/>
        </w:rPr>
        <w:t xml:space="preserve"> ab.</w:t>
      </w:r>
    </w:p>
    <w:p w:rsidR="0033380F" w:rsidRDefault="0033380F" w:rsidP="0033380F">
      <w:pPr>
        <w:rPr>
          <w:sz w:val="24"/>
        </w:rPr>
      </w:pPr>
      <w:r w:rsidRPr="00670778">
        <w:rPr>
          <w:sz w:val="24"/>
        </w:rPr>
        <w:t xml:space="preserve">  1</w:t>
      </w:r>
      <w:r w:rsidR="00700C44">
        <w:rPr>
          <w:sz w:val="24"/>
        </w:rPr>
        <w:t>. Höherstellen des Kopfteils vom Bett</w:t>
      </w:r>
      <w:r w:rsidRPr="00670778">
        <w:rPr>
          <w:sz w:val="24"/>
        </w:rPr>
        <w:t xml:space="preserve"> v</w:t>
      </w:r>
      <w:r>
        <w:rPr>
          <w:sz w:val="24"/>
        </w:rPr>
        <w:t>erhindert das Zurückfließen des</w:t>
      </w:r>
    </w:p>
    <w:p w:rsidR="0033380F" w:rsidRPr="00670778" w:rsidRDefault="0033380F" w:rsidP="0033380F">
      <w:pPr>
        <w:rPr>
          <w:sz w:val="24"/>
        </w:rPr>
      </w:pPr>
      <w:r>
        <w:rPr>
          <w:sz w:val="24"/>
        </w:rPr>
        <w:t xml:space="preserve">      </w:t>
      </w:r>
      <w:r w:rsidR="00700C44">
        <w:rPr>
          <w:sz w:val="24"/>
        </w:rPr>
        <w:t>Magensaftes auf Grund der Schwerkraft</w:t>
      </w:r>
    </w:p>
    <w:p w:rsidR="0033380F" w:rsidRPr="00670778" w:rsidRDefault="0033380F" w:rsidP="0033380F">
      <w:pPr>
        <w:rPr>
          <w:sz w:val="24"/>
        </w:rPr>
      </w:pPr>
      <w:r w:rsidRPr="00670778">
        <w:rPr>
          <w:sz w:val="24"/>
        </w:rPr>
        <w:t xml:space="preserve">  2. Vermeiden Sie zu</w:t>
      </w:r>
      <w:r w:rsidR="00700C44">
        <w:rPr>
          <w:sz w:val="24"/>
        </w:rPr>
        <w:t xml:space="preserve"> enge Bekleidung</w:t>
      </w:r>
    </w:p>
    <w:p w:rsidR="00700C44" w:rsidRDefault="0033380F" w:rsidP="00700C44">
      <w:pPr>
        <w:rPr>
          <w:sz w:val="24"/>
        </w:rPr>
      </w:pPr>
      <w:r w:rsidRPr="00670778">
        <w:rPr>
          <w:sz w:val="24"/>
        </w:rPr>
        <w:lastRenderedPageBreak/>
        <w:t xml:space="preserve">  3. </w:t>
      </w:r>
      <w:r>
        <w:rPr>
          <w:sz w:val="24"/>
        </w:rPr>
        <w:t>Rauchen</w:t>
      </w:r>
      <w:r w:rsidR="00700C44">
        <w:rPr>
          <w:sz w:val="24"/>
        </w:rPr>
        <w:t xml:space="preserve"> </w:t>
      </w:r>
      <w:r w:rsidR="001B5E57" w:rsidRPr="00670778">
        <w:rPr>
          <w:sz w:val="24"/>
        </w:rPr>
        <w:t xml:space="preserve">vermindert </w:t>
      </w:r>
      <w:r w:rsidR="001B5E57">
        <w:rPr>
          <w:sz w:val="24"/>
        </w:rPr>
        <w:t>die Speichelsekretion. S</w:t>
      </w:r>
      <w:r w:rsidR="00700C44">
        <w:rPr>
          <w:sz w:val="24"/>
        </w:rPr>
        <w:t xml:space="preserve">omit </w:t>
      </w:r>
      <w:r w:rsidR="001B5E57">
        <w:rPr>
          <w:sz w:val="24"/>
        </w:rPr>
        <w:t xml:space="preserve">sind </w:t>
      </w:r>
      <w:r w:rsidR="00700C44">
        <w:rPr>
          <w:sz w:val="24"/>
        </w:rPr>
        <w:t>die</w:t>
      </w:r>
    </w:p>
    <w:p w:rsidR="00700C44" w:rsidRDefault="00700C44" w:rsidP="00700C44">
      <w:pPr>
        <w:rPr>
          <w:sz w:val="24"/>
        </w:rPr>
      </w:pPr>
      <w:r>
        <w:rPr>
          <w:sz w:val="24"/>
        </w:rPr>
        <w:t xml:space="preserve">      </w:t>
      </w:r>
      <w:proofErr w:type="spellStart"/>
      <w:r>
        <w:rPr>
          <w:sz w:val="24"/>
        </w:rPr>
        <w:t>Clearancefunktion</w:t>
      </w:r>
      <w:proofErr w:type="spellEnd"/>
      <w:r>
        <w:rPr>
          <w:sz w:val="24"/>
        </w:rPr>
        <w:t xml:space="preserve"> und der neutralisierende</w:t>
      </w:r>
      <w:r w:rsidR="0033380F" w:rsidRPr="00670778">
        <w:rPr>
          <w:sz w:val="24"/>
        </w:rPr>
        <w:t xml:space="preserve"> Effekt des Speichels</w:t>
      </w:r>
      <w:r>
        <w:rPr>
          <w:sz w:val="24"/>
        </w:rPr>
        <w:t xml:space="preserve"> herabgese</w:t>
      </w:r>
      <w:r w:rsidR="001B5E57">
        <w:rPr>
          <w:sz w:val="24"/>
        </w:rPr>
        <w:t>tzt.</w:t>
      </w:r>
    </w:p>
    <w:p w:rsidR="00737898" w:rsidRDefault="00700C44" w:rsidP="00700C44">
      <w:pPr>
        <w:rPr>
          <w:sz w:val="24"/>
        </w:rPr>
      </w:pPr>
      <w:r>
        <w:rPr>
          <w:sz w:val="24"/>
        </w:rPr>
        <w:t xml:space="preserve">     </w:t>
      </w:r>
      <w:r w:rsidR="00737898">
        <w:rPr>
          <w:sz w:val="24"/>
        </w:rPr>
        <w:t xml:space="preserve"> </w:t>
      </w:r>
      <w:r w:rsidR="0033380F" w:rsidRPr="00670778">
        <w:rPr>
          <w:sz w:val="24"/>
        </w:rPr>
        <w:t xml:space="preserve">Schleimhautdefekte bei Rauchern </w:t>
      </w:r>
      <w:r w:rsidR="00737898">
        <w:rPr>
          <w:sz w:val="24"/>
        </w:rPr>
        <w:t>heilen</w:t>
      </w:r>
      <w:r w:rsidR="00737898" w:rsidRPr="00670778">
        <w:rPr>
          <w:sz w:val="24"/>
        </w:rPr>
        <w:t xml:space="preserve"> </w:t>
      </w:r>
      <w:r w:rsidR="0033380F" w:rsidRPr="00670778">
        <w:rPr>
          <w:sz w:val="24"/>
        </w:rPr>
        <w:t xml:space="preserve">schlechter </w:t>
      </w:r>
      <w:r>
        <w:rPr>
          <w:sz w:val="24"/>
        </w:rPr>
        <w:t>un</w:t>
      </w:r>
      <w:r w:rsidR="00737898">
        <w:rPr>
          <w:sz w:val="24"/>
        </w:rPr>
        <w:t xml:space="preserve">d </w:t>
      </w:r>
      <w:r w:rsidR="0033380F" w:rsidRPr="00670778">
        <w:rPr>
          <w:sz w:val="24"/>
        </w:rPr>
        <w:t xml:space="preserve">Rauchen </w:t>
      </w:r>
      <w:r w:rsidR="00737898">
        <w:rPr>
          <w:sz w:val="24"/>
        </w:rPr>
        <w:t>beeinflusst</w:t>
      </w:r>
      <w:r w:rsidR="00737898" w:rsidRPr="00670778">
        <w:rPr>
          <w:sz w:val="24"/>
        </w:rPr>
        <w:t xml:space="preserve"> </w:t>
      </w:r>
      <w:r w:rsidR="00737898">
        <w:rPr>
          <w:sz w:val="24"/>
        </w:rPr>
        <w:t>den</w:t>
      </w:r>
    </w:p>
    <w:p w:rsidR="0033380F" w:rsidRPr="00670778" w:rsidRDefault="00737898" w:rsidP="00700C44">
      <w:pPr>
        <w:rPr>
          <w:sz w:val="24"/>
        </w:rPr>
      </w:pPr>
      <w:r>
        <w:rPr>
          <w:sz w:val="24"/>
        </w:rPr>
        <w:t xml:space="preserve">      </w:t>
      </w:r>
      <w:r w:rsidR="0033380F" w:rsidRPr="00670778">
        <w:rPr>
          <w:sz w:val="24"/>
        </w:rPr>
        <w:t>Verschlus</w:t>
      </w:r>
      <w:r>
        <w:rPr>
          <w:sz w:val="24"/>
        </w:rPr>
        <w:t xml:space="preserve">smechanismus zwischen Magen und </w:t>
      </w:r>
      <w:r w:rsidR="00700C44">
        <w:rPr>
          <w:sz w:val="24"/>
        </w:rPr>
        <w:t>Speiseröhre</w:t>
      </w:r>
      <w:r>
        <w:rPr>
          <w:sz w:val="24"/>
        </w:rPr>
        <w:t xml:space="preserve"> </w:t>
      </w:r>
      <w:r w:rsidR="00700C44">
        <w:rPr>
          <w:sz w:val="24"/>
        </w:rPr>
        <w:t xml:space="preserve">negativ </w:t>
      </w:r>
    </w:p>
    <w:p w:rsidR="0033380F" w:rsidRPr="00670778" w:rsidRDefault="0033380F" w:rsidP="0033380F">
      <w:pPr>
        <w:ind w:left="426" w:hanging="426"/>
        <w:rPr>
          <w:sz w:val="24"/>
        </w:rPr>
      </w:pPr>
      <w:r w:rsidRPr="00670778">
        <w:rPr>
          <w:sz w:val="24"/>
        </w:rPr>
        <w:t xml:space="preserve">  4. Kauen Sie viel Kaugummi </w:t>
      </w:r>
      <w:r w:rsidR="00700C44">
        <w:rPr>
          <w:sz w:val="24"/>
        </w:rPr>
        <w:t>(ohne Pfefferminze!</w:t>
      </w:r>
      <w:r w:rsidR="00992E0D">
        <w:rPr>
          <w:sz w:val="24"/>
        </w:rPr>
        <w:t>)</w:t>
      </w:r>
      <w:r w:rsidRPr="00670778">
        <w:rPr>
          <w:sz w:val="24"/>
        </w:rPr>
        <w:t>, um den Speichelfluss und so die neut</w:t>
      </w:r>
      <w:r w:rsidR="00700C44">
        <w:rPr>
          <w:sz w:val="24"/>
        </w:rPr>
        <w:t>ralisierende Wirkung zu erhöhen</w:t>
      </w:r>
    </w:p>
    <w:p w:rsidR="0033380F" w:rsidRPr="00670778" w:rsidRDefault="0033380F" w:rsidP="0033380F">
      <w:pPr>
        <w:ind w:left="426" w:hanging="426"/>
        <w:rPr>
          <w:sz w:val="24"/>
        </w:rPr>
      </w:pPr>
      <w:r w:rsidRPr="00670778">
        <w:rPr>
          <w:sz w:val="24"/>
        </w:rPr>
        <w:t xml:space="preserve">  5. Vermeiden Sie Körperhaltungen, bei denen der Oberkörper nach vorne oder unten</w:t>
      </w:r>
      <w:r>
        <w:rPr>
          <w:sz w:val="24"/>
        </w:rPr>
        <w:t xml:space="preserve"> </w:t>
      </w:r>
      <w:r w:rsidR="00700C44">
        <w:rPr>
          <w:sz w:val="24"/>
        </w:rPr>
        <w:t>geneigt ist</w:t>
      </w:r>
    </w:p>
    <w:p w:rsidR="0033380F" w:rsidRPr="00670778" w:rsidRDefault="0033380F" w:rsidP="0033380F">
      <w:pPr>
        <w:rPr>
          <w:sz w:val="24"/>
        </w:rPr>
      </w:pPr>
      <w:r w:rsidRPr="00670778">
        <w:rPr>
          <w:sz w:val="24"/>
        </w:rPr>
        <w:t xml:space="preserve">  6. Vermeiden Sie größere M</w:t>
      </w:r>
      <w:r w:rsidR="00700C44">
        <w:rPr>
          <w:sz w:val="24"/>
        </w:rPr>
        <w:t>ahlzeiten vor dem Schlafengehen</w:t>
      </w:r>
    </w:p>
    <w:p w:rsidR="0033380F" w:rsidRDefault="0033380F" w:rsidP="0033380F">
      <w:pPr>
        <w:ind w:left="426" w:hanging="426"/>
        <w:rPr>
          <w:sz w:val="24"/>
        </w:rPr>
      </w:pPr>
      <w:r w:rsidRPr="00670778">
        <w:rPr>
          <w:sz w:val="24"/>
        </w:rPr>
        <w:t xml:space="preserve">  7. Vermeiden Sie Nahrungsmittel, die </w:t>
      </w:r>
      <w:proofErr w:type="spellStart"/>
      <w:r w:rsidRPr="00670778">
        <w:rPr>
          <w:sz w:val="24"/>
        </w:rPr>
        <w:t>Reflux</w:t>
      </w:r>
      <w:proofErr w:type="spellEnd"/>
      <w:r w:rsidRPr="00670778">
        <w:rPr>
          <w:sz w:val="24"/>
        </w:rPr>
        <w:t xml:space="preserve"> begünstigen, wie Schokolade, </w:t>
      </w:r>
      <w:r w:rsidR="00E31FD0">
        <w:rPr>
          <w:sz w:val="24"/>
        </w:rPr>
        <w:t xml:space="preserve">Zucker, </w:t>
      </w:r>
      <w:r w:rsidRPr="00670778">
        <w:rPr>
          <w:sz w:val="24"/>
        </w:rPr>
        <w:t xml:space="preserve">Coffein, Alkohol, </w:t>
      </w:r>
      <w:r w:rsidR="00992E0D">
        <w:rPr>
          <w:sz w:val="24"/>
        </w:rPr>
        <w:t xml:space="preserve">Paprika, </w:t>
      </w:r>
      <w:r w:rsidR="00700C44">
        <w:rPr>
          <w:sz w:val="24"/>
        </w:rPr>
        <w:t>fette Speisen</w:t>
      </w:r>
      <w:r w:rsidR="00E31FD0">
        <w:rPr>
          <w:sz w:val="24"/>
        </w:rPr>
        <w:t xml:space="preserve">, </w:t>
      </w:r>
      <w:proofErr w:type="spellStart"/>
      <w:r w:rsidR="00E31FD0">
        <w:rPr>
          <w:sz w:val="24"/>
        </w:rPr>
        <w:t>kohlensäurehältige</w:t>
      </w:r>
      <w:proofErr w:type="spellEnd"/>
      <w:r w:rsidR="00E31FD0">
        <w:rPr>
          <w:sz w:val="24"/>
        </w:rPr>
        <w:t xml:space="preserve"> Getränke, stark gewürzte Speisen</w:t>
      </w:r>
      <w:r w:rsidR="00700C44">
        <w:rPr>
          <w:sz w:val="24"/>
        </w:rPr>
        <w:t xml:space="preserve"> und Pfefferminze</w:t>
      </w:r>
    </w:p>
    <w:p w:rsidR="00E31FD0" w:rsidRPr="00670778" w:rsidRDefault="00E31FD0" w:rsidP="0033380F">
      <w:pPr>
        <w:ind w:left="426" w:hanging="426"/>
        <w:rPr>
          <w:sz w:val="24"/>
        </w:rPr>
      </w:pPr>
      <w:r>
        <w:rPr>
          <w:sz w:val="24"/>
        </w:rPr>
        <w:t xml:space="preserve">  8. </w:t>
      </w:r>
      <w:proofErr w:type="spellStart"/>
      <w:r>
        <w:rPr>
          <w:sz w:val="24"/>
        </w:rPr>
        <w:t>Eiweiss</w:t>
      </w:r>
      <w:proofErr w:type="spellEnd"/>
      <w:r>
        <w:rPr>
          <w:sz w:val="24"/>
        </w:rPr>
        <w:t xml:space="preserve"> reiche Speisen erhöht die Funktion des </w:t>
      </w:r>
      <w:proofErr w:type="spellStart"/>
      <w:r>
        <w:rPr>
          <w:sz w:val="24"/>
        </w:rPr>
        <w:t>Verschlußapparats</w:t>
      </w:r>
      <w:proofErr w:type="spellEnd"/>
    </w:p>
    <w:p w:rsidR="0033380F" w:rsidRPr="00670778" w:rsidRDefault="00E31FD0" w:rsidP="0033380F">
      <w:pPr>
        <w:ind w:left="426" w:hanging="426"/>
        <w:rPr>
          <w:sz w:val="24"/>
        </w:rPr>
      </w:pPr>
      <w:r>
        <w:rPr>
          <w:sz w:val="24"/>
        </w:rPr>
        <w:t xml:space="preserve">  9</w:t>
      </w:r>
      <w:r w:rsidR="0033380F" w:rsidRPr="00670778">
        <w:rPr>
          <w:sz w:val="24"/>
        </w:rPr>
        <w:t xml:space="preserve">. Häufigere kleinere Mahlzeiten reduzieren </w:t>
      </w:r>
      <w:proofErr w:type="spellStart"/>
      <w:r w:rsidR="00700C44">
        <w:rPr>
          <w:sz w:val="24"/>
        </w:rPr>
        <w:t>Reflux</w:t>
      </w:r>
      <w:proofErr w:type="spellEnd"/>
    </w:p>
    <w:p w:rsidR="00E31FD0" w:rsidRDefault="00E31FD0" w:rsidP="0033380F">
      <w:pPr>
        <w:rPr>
          <w:sz w:val="24"/>
        </w:rPr>
      </w:pPr>
      <w:r>
        <w:rPr>
          <w:sz w:val="24"/>
        </w:rPr>
        <w:t>10. Zubereitung: Backen, Frittieren durch Kochen und Dünsten ersetzen</w:t>
      </w:r>
    </w:p>
    <w:p w:rsidR="00843196" w:rsidRDefault="00843196" w:rsidP="0033380F">
      <w:pPr>
        <w:rPr>
          <w:sz w:val="24"/>
        </w:rPr>
      </w:pPr>
      <w:r>
        <w:rPr>
          <w:sz w:val="24"/>
        </w:rPr>
        <w:t>11. Keine blähenden, schweren Gerichte</w:t>
      </w:r>
    </w:p>
    <w:p w:rsidR="0033380F" w:rsidRPr="00670778" w:rsidRDefault="00843196" w:rsidP="0033380F">
      <w:pPr>
        <w:rPr>
          <w:sz w:val="24"/>
        </w:rPr>
      </w:pPr>
      <w:r>
        <w:rPr>
          <w:sz w:val="24"/>
        </w:rPr>
        <w:t>12</w:t>
      </w:r>
      <w:r w:rsidR="0033380F" w:rsidRPr="00670778">
        <w:rPr>
          <w:sz w:val="24"/>
        </w:rPr>
        <w:t>. Alkohol, vor allem hochprozentiger, schä</w:t>
      </w:r>
      <w:r w:rsidR="00700C44">
        <w:rPr>
          <w:sz w:val="24"/>
        </w:rPr>
        <w:t>digt zusätzlich die Schleimhaut</w:t>
      </w:r>
    </w:p>
    <w:p w:rsidR="001B5E57" w:rsidRDefault="00843196" w:rsidP="0033380F">
      <w:pPr>
        <w:rPr>
          <w:sz w:val="24"/>
        </w:rPr>
      </w:pPr>
      <w:r>
        <w:rPr>
          <w:sz w:val="24"/>
        </w:rPr>
        <w:t>13</w:t>
      </w:r>
      <w:r w:rsidR="0033380F" w:rsidRPr="00670778">
        <w:rPr>
          <w:sz w:val="24"/>
        </w:rPr>
        <w:t>. Reduktion des Körpergewichte</w:t>
      </w:r>
      <w:r w:rsidR="00700C44">
        <w:rPr>
          <w:sz w:val="24"/>
        </w:rPr>
        <w:t xml:space="preserve">s </w:t>
      </w:r>
      <w:r w:rsidR="001B5E57">
        <w:rPr>
          <w:sz w:val="24"/>
        </w:rPr>
        <w:t>senkt den Druck im Bauchraum und verbessert</w:t>
      </w:r>
    </w:p>
    <w:p w:rsidR="0033380F" w:rsidRPr="00670778" w:rsidRDefault="001B5E57" w:rsidP="0033380F">
      <w:pPr>
        <w:rPr>
          <w:sz w:val="24"/>
        </w:rPr>
      </w:pPr>
      <w:r>
        <w:rPr>
          <w:sz w:val="24"/>
        </w:rPr>
        <w:t xml:space="preserve">      so </w:t>
      </w:r>
      <w:r w:rsidR="00700C44">
        <w:rPr>
          <w:sz w:val="24"/>
        </w:rPr>
        <w:t>den Therapieerfolg</w:t>
      </w:r>
    </w:p>
    <w:p w:rsidR="00700C44" w:rsidRDefault="00843196" w:rsidP="0033380F">
      <w:pPr>
        <w:ind w:left="426" w:hanging="426"/>
        <w:rPr>
          <w:sz w:val="24"/>
        </w:rPr>
      </w:pPr>
      <w:r>
        <w:rPr>
          <w:sz w:val="24"/>
        </w:rPr>
        <w:t>14</w:t>
      </w:r>
      <w:r w:rsidR="0033380F" w:rsidRPr="00670778">
        <w:rPr>
          <w:sz w:val="24"/>
        </w:rPr>
        <w:t xml:space="preserve">. Einnahme von Schmerzmittel </w:t>
      </w:r>
      <w:r w:rsidR="00700C44">
        <w:rPr>
          <w:sz w:val="24"/>
        </w:rPr>
        <w:t>(NSAR) weitgehend vermeiden</w:t>
      </w:r>
    </w:p>
    <w:p w:rsidR="0033380F" w:rsidRPr="00670778" w:rsidRDefault="00843196" w:rsidP="0033380F">
      <w:pPr>
        <w:ind w:left="426" w:hanging="426"/>
        <w:rPr>
          <w:sz w:val="24"/>
        </w:rPr>
      </w:pPr>
      <w:r>
        <w:rPr>
          <w:sz w:val="24"/>
        </w:rPr>
        <w:t>15</w:t>
      </w:r>
      <w:r w:rsidR="0033380F" w:rsidRPr="00670778">
        <w:rPr>
          <w:sz w:val="24"/>
        </w:rPr>
        <w:t xml:space="preserve">. </w:t>
      </w:r>
      <w:r w:rsidR="00700C44">
        <w:rPr>
          <w:sz w:val="24"/>
        </w:rPr>
        <w:t>Durch Verdauungsprobleme, insbesondere Verstopfung kommt es ebenso zu einer Druckerhöhung im Bauchraum. Eine Regula</w:t>
      </w:r>
      <w:r w:rsidR="00F94135">
        <w:rPr>
          <w:sz w:val="24"/>
        </w:rPr>
        <w:t xml:space="preserve">tion der Verdauung ist auch </w:t>
      </w:r>
      <w:r w:rsidR="00700C44">
        <w:rPr>
          <w:sz w:val="24"/>
        </w:rPr>
        <w:t xml:space="preserve">bezüglich </w:t>
      </w:r>
      <w:proofErr w:type="spellStart"/>
      <w:r w:rsidR="00F94135">
        <w:rPr>
          <w:sz w:val="24"/>
        </w:rPr>
        <w:t>Reflux</w:t>
      </w:r>
      <w:proofErr w:type="spellEnd"/>
      <w:r w:rsidR="00F94135">
        <w:rPr>
          <w:sz w:val="24"/>
        </w:rPr>
        <w:t xml:space="preserve"> wichtig</w:t>
      </w:r>
    </w:p>
    <w:p w:rsidR="0033380F" w:rsidRDefault="00843196" w:rsidP="0033380F">
      <w:pPr>
        <w:ind w:left="426" w:hanging="426"/>
        <w:rPr>
          <w:sz w:val="24"/>
        </w:rPr>
      </w:pPr>
      <w:r>
        <w:rPr>
          <w:sz w:val="24"/>
        </w:rPr>
        <w:t>16</w:t>
      </w:r>
      <w:r w:rsidR="0033380F" w:rsidRPr="00670778">
        <w:rPr>
          <w:sz w:val="24"/>
        </w:rPr>
        <w:t xml:space="preserve">. </w:t>
      </w:r>
      <w:r w:rsidR="00700C44">
        <w:rPr>
          <w:sz w:val="24"/>
        </w:rPr>
        <w:t xml:space="preserve">Einige Medikamente können als Nebenwirkung </w:t>
      </w:r>
      <w:r w:rsidR="00F94135">
        <w:rPr>
          <w:sz w:val="24"/>
        </w:rPr>
        <w:t xml:space="preserve">auch </w:t>
      </w:r>
      <w:proofErr w:type="spellStart"/>
      <w:r w:rsidR="00F94135">
        <w:rPr>
          <w:sz w:val="24"/>
        </w:rPr>
        <w:t>Reflux</w:t>
      </w:r>
      <w:proofErr w:type="spellEnd"/>
      <w:r w:rsidR="00F94135">
        <w:rPr>
          <w:sz w:val="24"/>
        </w:rPr>
        <w:t xml:space="preserve"> begünstigen</w:t>
      </w:r>
    </w:p>
    <w:p w:rsidR="00F94135" w:rsidRDefault="00F94135" w:rsidP="0033380F">
      <w:pPr>
        <w:ind w:left="426" w:hanging="426"/>
        <w:rPr>
          <w:sz w:val="24"/>
        </w:rPr>
      </w:pPr>
    </w:p>
    <w:p w:rsidR="00510DF5" w:rsidRDefault="00510DF5" w:rsidP="0033380F">
      <w:pPr>
        <w:ind w:left="426" w:hanging="426"/>
        <w:rPr>
          <w:sz w:val="24"/>
        </w:rPr>
      </w:pPr>
      <w:r>
        <w:rPr>
          <w:sz w:val="24"/>
        </w:rPr>
        <w:t>Ich gebe Ihnen sehr gerne eine ausführliche Beratung und wir erstellen gemeinsam</w:t>
      </w:r>
    </w:p>
    <w:p w:rsidR="00F94135" w:rsidRPr="00670778" w:rsidRDefault="00510DF5" w:rsidP="0033380F">
      <w:pPr>
        <w:ind w:left="426" w:hanging="426"/>
        <w:rPr>
          <w:sz w:val="24"/>
        </w:rPr>
      </w:pPr>
      <w:r>
        <w:rPr>
          <w:sz w:val="24"/>
        </w:rPr>
        <w:t>einen auf Sie maßgeschneiderten Therapieplan</w:t>
      </w:r>
    </w:p>
    <w:p w:rsidR="0033380F" w:rsidRPr="00670778" w:rsidRDefault="0033380F" w:rsidP="0033380F">
      <w:pPr>
        <w:rPr>
          <w:sz w:val="24"/>
        </w:rPr>
      </w:pPr>
    </w:p>
    <w:p w:rsidR="00510DF5" w:rsidRDefault="0033380F" w:rsidP="0033380F">
      <w:pPr>
        <w:rPr>
          <w:sz w:val="24"/>
        </w:rPr>
      </w:pPr>
      <w:r w:rsidRPr="00670778">
        <w:rPr>
          <w:sz w:val="24"/>
        </w:rPr>
        <w:tab/>
      </w:r>
      <w:r w:rsidRPr="00670778">
        <w:rPr>
          <w:sz w:val="24"/>
        </w:rPr>
        <w:tab/>
      </w:r>
      <w:r w:rsidRPr="00670778">
        <w:rPr>
          <w:sz w:val="24"/>
        </w:rPr>
        <w:tab/>
      </w:r>
      <w:r w:rsidRPr="00670778">
        <w:rPr>
          <w:sz w:val="24"/>
        </w:rPr>
        <w:tab/>
      </w:r>
      <w:r w:rsidRPr="00670778">
        <w:rPr>
          <w:sz w:val="24"/>
        </w:rPr>
        <w:tab/>
      </w:r>
      <w:r w:rsidRPr="00670778">
        <w:rPr>
          <w:sz w:val="24"/>
        </w:rPr>
        <w:tab/>
      </w:r>
      <w:r w:rsidRPr="00670778">
        <w:rPr>
          <w:sz w:val="24"/>
        </w:rPr>
        <w:tab/>
      </w:r>
      <w:r w:rsidRPr="00670778">
        <w:rPr>
          <w:sz w:val="24"/>
        </w:rPr>
        <w:tab/>
      </w:r>
    </w:p>
    <w:p w:rsidR="00B94A66" w:rsidRPr="00843196" w:rsidRDefault="0033380F" w:rsidP="0033380F">
      <w:pPr>
        <w:rPr>
          <w:sz w:val="24"/>
        </w:rPr>
      </w:pPr>
      <w:r w:rsidRPr="00670778">
        <w:rPr>
          <w:sz w:val="24"/>
        </w:rPr>
        <w:t>OA Dr. Thomas Winkler</w:t>
      </w:r>
    </w:p>
    <w:sectPr w:rsidR="00B94A66" w:rsidRPr="00843196" w:rsidSect="00B94A66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C9D" w:rsidRDefault="00B55C9D">
      <w:r>
        <w:separator/>
      </w:r>
    </w:p>
  </w:endnote>
  <w:endnote w:type="continuationSeparator" w:id="0">
    <w:p w:rsidR="00B55C9D" w:rsidRDefault="00B55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A66" w:rsidRPr="00F57788" w:rsidRDefault="00B94A66" w:rsidP="00F57788">
    <w:pPr>
      <w:pStyle w:val="Fusszeile1"/>
    </w:pPr>
    <w:proofErr w:type="spellStart"/>
    <w:r w:rsidRPr="00F57788">
      <w:t>Rosenbursenstrasse</w:t>
    </w:r>
    <w:proofErr w:type="spellEnd"/>
    <w:r w:rsidRPr="00F57788">
      <w:t xml:space="preserve"> 8/7/3, 1010 Wien, Tel +43-676-4020122, Fax +43-1-4069909</w:t>
    </w:r>
  </w:p>
  <w:p w:rsidR="00B94A66" w:rsidRPr="00F57788" w:rsidRDefault="00B94A66" w:rsidP="00F57788">
    <w:pPr>
      <w:pStyle w:val="Fusszeile1"/>
    </w:pPr>
    <w:r w:rsidRPr="00F57788">
      <w:t>e-</w:t>
    </w:r>
    <w:proofErr w:type="spellStart"/>
    <w:r w:rsidRPr="00F57788">
      <w:t>mail</w:t>
    </w:r>
    <w:proofErr w:type="spellEnd"/>
    <w:r w:rsidRPr="00F57788">
      <w:t xml:space="preserve">: </w:t>
    </w:r>
    <w:hyperlink r:id="rId1" w:history="1">
      <w:r w:rsidRPr="00F57788">
        <w:t>office@dr-thomas-winkler.at</w:t>
      </w:r>
    </w:hyperlink>
    <w:r w:rsidRPr="00F57788">
      <w:t>, web: www.dr-thomas-winkler.at</w:t>
    </w:r>
  </w:p>
  <w:p w:rsidR="00B94A66" w:rsidRPr="00F57788" w:rsidRDefault="00B94A66" w:rsidP="00F57788">
    <w:pPr>
      <w:pStyle w:val="Fusszeile1"/>
    </w:pPr>
    <w:r w:rsidRPr="00F57788">
      <w:t>Ordination nach Vereinbarung – keine Kassen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C9D" w:rsidRDefault="00B55C9D">
      <w:r>
        <w:separator/>
      </w:r>
    </w:p>
  </w:footnote>
  <w:footnote w:type="continuationSeparator" w:id="0">
    <w:p w:rsidR="00B55C9D" w:rsidRDefault="00B55C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BF"/>
    </w:tblPr>
    <w:tblGrid>
      <w:gridCol w:w="4641"/>
      <w:gridCol w:w="4641"/>
    </w:tblGrid>
    <w:tr w:rsidR="00B94A66" w:rsidTr="00452A3F"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:rsidR="00B94A66" w:rsidRDefault="00E020E1" w:rsidP="00452A3F">
          <w:pPr>
            <w:pStyle w:val="Kopfzeile"/>
            <w:jc w:val="both"/>
          </w:pPr>
          <w:r>
            <w:rPr>
              <w:noProof/>
              <w:lang w:val="de-AT" w:eastAsia="de-AT"/>
            </w:rPr>
            <w:drawing>
              <wp:inline distT="0" distB="0" distL="0" distR="0">
                <wp:extent cx="2581275" cy="609600"/>
                <wp:effectExtent l="19050" t="0" r="9525" b="0"/>
                <wp:docPr id="1" name="Bild 1" descr="rsm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sm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12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  <w:vAlign w:val="bottom"/>
        </w:tcPr>
        <w:p w:rsidR="00B94A66" w:rsidRDefault="00E020E1" w:rsidP="00452A3F">
          <w:pPr>
            <w:pStyle w:val="Kopfzeile"/>
            <w:jc w:val="right"/>
          </w:pPr>
          <w:r>
            <w:rPr>
              <w:noProof/>
              <w:lang w:val="de-AT" w:eastAsia="de-AT"/>
            </w:rPr>
            <w:drawing>
              <wp:inline distT="0" distB="0" distL="0" distR="0">
                <wp:extent cx="1838325" cy="590550"/>
                <wp:effectExtent l="19050" t="0" r="9525" b="0"/>
                <wp:docPr id="2" name="Bild 2" descr="drwinkl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rwinkl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4A66" w:rsidRDefault="00B94A66">
    <w:pPr>
      <w:pStyle w:val="Kopfzeile"/>
    </w:pPr>
    <w:r>
      <w:tab/>
    </w:r>
  </w:p>
  <w:p w:rsidR="00B94A66" w:rsidRDefault="00B94A66">
    <w:pPr>
      <w:pStyle w:val="Kopfzeile"/>
    </w:pPr>
  </w:p>
  <w:p w:rsidR="00B94A66" w:rsidRDefault="00B94A66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A7318"/>
    <w:rsid w:val="00042B3D"/>
    <w:rsid w:val="00120772"/>
    <w:rsid w:val="001B5E57"/>
    <w:rsid w:val="002B6DFD"/>
    <w:rsid w:val="0033380F"/>
    <w:rsid w:val="00452A3F"/>
    <w:rsid w:val="00452A65"/>
    <w:rsid w:val="00510DF5"/>
    <w:rsid w:val="005D0610"/>
    <w:rsid w:val="00700C44"/>
    <w:rsid w:val="00737898"/>
    <w:rsid w:val="0076604B"/>
    <w:rsid w:val="00813A0F"/>
    <w:rsid w:val="00843196"/>
    <w:rsid w:val="00915911"/>
    <w:rsid w:val="00992E0D"/>
    <w:rsid w:val="00A60C0A"/>
    <w:rsid w:val="00A629C4"/>
    <w:rsid w:val="00B55C9D"/>
    <w:rsid w:val="00B94A66"/>
    <w:rsid w:val="00CA7318"/>
    <w:rsid w:val="00D82036"/>
    <w:rsid w:val="00E020E1"/>
    <w:rsid w:val="00E31FD0"/>
    <w:rsid w:val="00F31A3B"/>
    <w:rsid w:val="00F9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57788"/>
    <w:pPr>
      <w:spacing w:line="360" w:lineRule="auto"/>
    </w:pPr>
    <w:rPr>
      <w:rFonts w:ascii="Arial" w:hAnsi="Arial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5778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5778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F57788"/>
    <w:rPr>
      <w:color w:val="000000"/>
      <w:u w:val="none"/>
    </w:rPr>
  </w:style>
  <w:style w:type="table" w:styleId="Tabellengitternetz">
    <w:name w:val="Table Grid"/>
    <w:basedOn w:val="NormaleTabelle"/>
    <w:rsid w:val="00F57788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usszeile1">
    <w:name w:val="Fusszeile1"/>
    <w:basedOn w:val="Standard"/>
    <w:autoRedefine/>
    <w:rsid w:val="00F57788"/>
    <w:rPr>
      <w:color w:val="808080"/>
      <w:sz w:val="18"/>
    </w:rPr>
  </w:style>
  <w:style w:type="paragraph" w:styleId="Sprechblasentext">
    <w:name w:val="Balloon Text"/>
    <w:basedOn w:val="Standard"/>
    <w:link w:val="SprechblasentextZchn"/>
    <w:rsid w:val="00992E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92E0D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dr-thomas-winkler.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2994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bitbite – multimedia- und webdesign</vt:lpstr>
      <vt:lpstr>bitbite – multimedia- und webdesign</vt:lpstr>
    </vt:vector>
  </TitlesOfParts>
  <Company>*</Company>
  <LinksUpToDate>false</LinksUpToDate>
  <CharactersWithSpaces>3463</CharactersWithSpaces>
  <SharedDoc>false</SharedDoc>
  <HyperlinkBase/>
  <HLinks>
    <vt:vector size="6" baseType="variant">
      <vt:variant>
        <vt:i4>5243001</vt:i4>
      </vt:variant>
      <vt:variant>
        <vt:i4>0</vt:i4>
      </vt:variant>
      <vt:variant>
        <vt:i4>0</vt:i4>
      </vt:variant>
      <vt:variant>
        <vt:i4>5</vt:i4>
      </vt:variant>
      <vt:variant>
        <vt:lpwstr>mailto:office@dr-thomas-winkler.at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bitbite – multimedia- und webdesign</dc:title>
  <dc:creator>Thomas Winkler</dc:creator>
  <cp:lastModifiedBy>Dr. Thomas Winkler</cp:lastModifiedBy>
  <cp:revision>6</cp:revision>
  <cp:lastPrinted>2007-01-08T17:13:00Z</cp:lastPrinted>
  <dcterms:created xsi:type="dcterms:W3CDTF">2011-01-10T17:46:00Z</dcterms:created>
  <dcterms:modified xsi:type="dcterms:W3CDTF">2011-07-07T09:49:00Z</dcterms:modified>
</cp:coreProperties>
</file>